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C0F384" w14:textId="359F3579" w:rsidR="005444F1" w:rsidRDefault="005444F1"/>
    <w:p w14:paraId="2A2AE06B" w14:textId="77777777" w:rsidR="00C9102A" w:rsidRDefault="00C9102A" w:rsidP="00C9102A">
      <w:pPr>
        <w:pStyle w:val="xmsonormal"/>
        <w:spacing w:before="0" w:beforeAutospacing="0" w:after="0" w:afterAutospacing="0"/>
        <w:rPr>
          <w:rFonts w:ascii="Calibri" w:hAnsi="Calibri" w:cs="Calibri"/>
          <w:color w:val="000000"/>
          <w:sz w:val="22"/>
          <w:szCs w:val="22"/>
        </w:rPr>
      </w:pPr>
    </w:p>
    <w:p w14:paraId="49F0367F" w14:textId="77777777" w:rsidR="00C9102A" w:rsidRPr="00A258D4" w:rsidRDefault="00C9102A" w:rsidP="00C9102A">
      <w:pPr>
        <w:rPr>
          <w:rFonts w:asciiTheme="minorHAnsi" w:hAnsiTheme="minorHAnsi" w:cstheme="minorHAnsi"/>
          <w:color w:val="000000"/>
          <w:sz w:val="22"/>
          <w:szCs w:val="22"/>
        </w:rPr>
      </w:pPr>
      <w:r w:rsidRPr="00A258D4">
        <w:rPr>
          <w:rFonts w:asciiTheme="minorHAnsi" w:hAnsiTheme="minorHAnsi" w:cstheme="minorHAnsi"/>
          <w:color w:val="000000"/>
          <w:sz w:val="22"/>
          <w:szCs w:val="22"/>
        </w:rPr>
        <w:t>Ms. Cathy Mahon</w:t>
      </w:r>
    </w:p>
    <w:p w14:paraId="1F6786DF" w14:textId="77777777" w:rsidR="00C9102A" w:rsidRPr="00A258D4" w:rsidRDefault="00C9102A" w:rsidP="00C9102A">
      <w:pPr>
        <w:rPr>
          <w:rFonts w:asciiTheme="minorHAnsi" w:hAnsiTheme="minorHAnsi" w:cstheme="minorHAnsi"/>
          <w:color w:val="000000"/>
          <w:sz w:val="22"/>
          <w:szCs w:val="22"/>
        </w:rPr>
      </w:pPr>
      <w:r w:rsidRPr="00A258D4">
        <w:rPr>
          <w:rFonts w:asciiTheme="minorHAnsi" w:hAnsiTheme="minorHAnsi" w:cstheme="minorHAnsi"/>
          <w:color w:val="000000"/>
          <w:sz w:val="22"/>
          <w:szCs w:val="22"/>
        </w:rPr>
        <w:t>OPW</w:t>
      </w:r>
    </w:p>
    <w:p w14:paraId="61ADDF98" w14:textId="77777777" w:rsidR="00C9102A" w:rsidRPr="00A258D4" w:rsidRDefault="00C9102A" w:rsidP="00C9102A">
      <w:pPr>
        <w:rPr>
          <w:rFonts w:asciiTheme="minorHAnsi" w:hAnsiTheme="minorHAnsi" w:cstheme="minorHAnsi"/>
          <w:color w:val="000000"/>
          <w:sz w:val="22"/>
          <w:szCs w:val="22"/>
        </w:rPr>
      </w:pPr>
      <w:r w:rsidRPr="00A258D4">
        <w:rPr>
          <w:rFonts w:asciiTheme="minorHAnsi" w:hAnsiTheme="minorHAnsi" w:cstheme="minorHAnsi"/>
          <w:color w:val="000000"/>
          <w:sz w:val="22"/>
          <w:szCs w:val="22"/>
        </w:rPr>
        <w:t>Heritage Services</w:t>
      </w:r>
    </w:p>
    <w:p w14:paraId="6667A81A" w14:textId="77777777" w:rsidR="00C9102A" w:rsidRPr="00A258D4" w:rsidRDefault="00C9102A" w:rsidP="00C9102A">
      <w:pPr>
        <w:rPr>
          <w:rFonts w:asciiTheme="minorHAnsi" w:hAnsiTheme="minorHAnsi" w:cstheme="minorHAnsi"/>
          <w:color w:val="000000"/>
          <w:sz w:val="22"/>
          <w:szCs w:val="22"/>
        </w:rPr>
      </w:pPr>
      <w:r w:rsidRPr="00A258D4">
        <w:rPr>
          <w:rFonts w:asciiTheme="minorHAnsi" w:hAnsiTheme="minorHAnsi" w:cstheme="minorHAnsi"/>
          <w:color w:val="000000"/>
          <w:sz w:val="22"/>
          <w:szCs w:val="22"/>
        </w:rPr>
        <w:t>Dublin Castle</w:t>
      </w:r>
    </w:p>
    <w:p w14:paraId="31A8DE23" w14:textId="77777777" w:rsidR="00C9102A" w:rsidRPr="00A258D4" w:rsidRDefault="00C9102A" w:rsidP="00C9102A">
      <w:pPr>
        <w:rPr>
          <w:rFonts w:asciiTheme="minorHAnsi" w:hAnsiTheme="minorHAnsi" w:cstheme="minorHAnsi"/>
          <w:color w:val="000000"/>
          <w:sz w:val="22"/>
          <w:szCs w:val="22"/>
        </w:rPr>
      </w:pPr>
      <w:r w:rsidRPr="00A258D4">
        <w:rPr>
          <w:rFonts w:asciiTheme="minorHAnsi" w:hAnsiTheme="minorHAnsi" w:cstheme="minorHAnsi"/>
          <w:color w:val="000000"/>
          <w:sz w:val="22"/>
          <w:szCs w:val="22"/>
        </w:rPr>
        <w:t>Dublin 2 </w:t>
      </w:r>
    </w:p>
    <w:p w14:paraId="365EC5BF" w14:textId="77777777" w:rsidR="00C9102A" w:rsidRPr="00A258D4" w:rsidRDefault="00C9102A" w:rsidP="00C9102A">
      <w:pPr>
        <w:rPr>
          <w:rFonts w:asciiTheme="minorHAnsi" w:hAnsiTheme="minorHAnsi" w:cstheme="minorHAnsi"/>
          <w:color w:val="000000"/>
          <w:sz w:val="22"/>
          <w:szCs w:val="22"/>
        </w:rPr>
      </w:pPr>
      <w:r w:rsidRPr="00A258D4">
        <w:rPr>
          <w:rFonts w:asciiTheme="minorHAnsi" w:hAnsiTheme="minorHAnsi" w:cstheme="minorHAnsi"/>
          <w:color w:val="000000"/>
          <w:sz w:val="22"/>
          <w:szCs w:val="22"/>
        </w:rPr>
        <w:t>D02 V240                                                                                               </w:t>
      </w:r>
    </w:p>
    <w:p w14:paraId="6CD512D7" w14:textId="77777777" w:rsidR="00C9102A" w:rsidRDefault="00C9102A" w:rsidP="00C9102A">
      <w:pPr>
        <w:rPr>
          <w:rFonts w:ascii="Arial" w:hAnsi="Arial" w:cs="Arial"/>
          <w:color w:val="000000"/>
          <w:sz w:val="20"/>
          <w:szCs w:val="20"/>
        </w:rPr>
      </w:pPr>
      <w:r w:rsidRPr="00A258D4">
        <w:rPr>
          <w:rFonts w:ascii="Arial" w:hAnsi="Arial" w:cs="Arial"/>
          <w:color w:val="000000"/>
          <w:sz w:val="20"/>
          <w:szCs w:val="20"/>
        </w:rPr>
        <w:t> </w:t>
      </w:r>
    </w:p>
    <w:p w14:paraId="4540B5DF" w14:textId="77777777" w:rsidR="00C9102A" w:rsidRDefault="00C9102A" w:rsidP="00C9102A">
      <w:pPr>
        <w:rPr>
          <w:rFonts w:ascii="Calibri" w:hAnsi="Calibri" w:cs="Calibri"/>
          <w:color w:val="000000"/>
          <w:sz w:val="22"/>
          <w:szCs w:val="22"/>
        </w:rPr>
      </w:pPr>
    </w:p>
    <w:p w14:paraId="5E8DF7EA" w14:textId="77777777" w:rsidR="00C9102A" w:rsidRPr="00A258D4" w:rsidRDefault="00C9102A" w:rsidP="00C9102A">
      <w:pPr>
        <w:rPr>
          <w:rFonts w:ascii="Calibri" w:hAnsi="Calibri" w:cs="Calibri"/>
          <w:color w:val="000000"/>
          <w:sz w:val="22"/>
          <w:szCs w:val="22"/>
        </w:rPr>
      </w:pPr>
      <w:r>
        <w:rPr>
          <w:rFonts w:ascii="Calibri" w:hAnsi="Calibri" w:cs="Calibri"/>
          <w:color w:val="000000"/>
          <w:sz w:val="22"/>
          <w:szCs w:val="22"/>
        </w:rPr>
        <w:t>24</w:t>
      </w:r>
      <w:r w:rsidRPr="00A258D4">
        <w:rPr>
          <w:rFonts w:ascii="Calibri" w:hAnsi="Calibri" w:cs="Calibri"/>
          <w:color w:val="000000"/>
          <w:sz w:val="22"/>
          <w:szCs w:val="22"/>
          <w:vertAlign w:val="superscript"/>
        </w:rPr>
        <w:t>th</w:t>
      </w:r>
      <w:r>
        <w:rPr>
          <w:rFonts w:ascii="Calibri" w:hAnsi="Calibri" w:cs="Calibri"/>
          <w:color w:val="000000"/>
          <w:sz w:val="22"/>
          <w:szCs w:val="22"/>
        </w:rPr>
        <w:t xml:space="preserve"> April, 2019.</w:t>
      </w:r>
    </w:p>
    <w:p w14:paraId="076CA5ED" w14:textId="77777777" w:rsidR="00C9102A" w:rsidRPr="00A258D4" w:rsidRDefault="00C9102A" w:rsidP="00C9102A">
      <w:pPr>
        <w:rPr>
          <w:rFonts w:ascii="Calibri" w:hAnsi="Calibri" w:cs="Calibri"/>
          <w:color w:val="000000"/>
          <w:sz w:val="22"/>
          <w:szCs w:val="22"/>
        </w:rPr>
      </w:pPr>
      <w:r w:rsidRPr="00A258D4">
        <w:rPr>
          <w:rFonts w:ascii="Arial" w:hAnsi="Arial" w:cs="Arial"/>
          <w:b/>
          <w:bCs/>
          <w:color w:val="000000"/>
          <w:sz w:val="20"/>
          <w:szCs w:val="20"/>
        </w:rPr>
        <w:t> </w:t>
      </w:r>
    </w:p>
    <w:p w14:paraId="6E26275F" w14:textId="77777777" w:rsidR="00C9102A" w:rsidRPr="00A258D4" w:rsidRDefault="00C9102A" w:rsidP="00C9102A">
      <w:pPr>
        <w:rPr>
          <w:rFonts w:ascii="Calibri" w:hAnsi="Calibri" w:cs="Calibri"/>
          <w:color w:val="000000"/>
          <w:sz w:val="22"/>
          <w:szCs w:val="22"/>
        </w:rPr>
      </w:pPr>
      <w:r w:rsidRPr="00A258D4">
        <w:rPr>
          <w:rFonts w:ascii="Arial" w:hAnsi="Arial" w:cs="Arial"/>
          <w:b/>
          <w:bCs/>
          <w:color w:val="000000"/>
          <w:sz w:val="20"/>
          <w:szCs w:val="20"/>
        </w:rPr>
        <w:t>Re:  Phoenix Park Visitor Experience Strategic Review</w:t>
      </w:r>
    </w:p>
    <w:p w14:paraId="48C16325" w14:textId="77777777" w:rsidR="00C9102A" w:rsidRDefault="00C9102A" w:rsidP="00C9102A">
      <w:pPr>
        <w:pStyle w:val="xmsonormal"/>
        <w:spacing w:before="0" w:beforeAutospacing="0" w:after="0" w:afterAutospacing="0"/>
        <w:rPr>
          <w:rFonts w:ascii="Calibri" w:hAnsi="Calibri" w:cs="Calibri"/>
          <w:color w:val="000000"/>
          <w:sz w:val="22"/>
          <w:szCs w:val="22"/>
        </w:rPr>
      </w:pPr>
    </w:p>
    <w:p w14:paraId="3E055131" w14:textId="77777777" w:rsidR="00C9102A" w:rsidRDefault="00C9102A" w:rsidP="00C9102A">
      <w:pPr>
        <w:pStyle w:val="x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Dear Ms. Mahon,</w:t>
      </w:r>
    </w:p>
    <w:p w14:paraId="6D089AF7" w14:textId="77777777" w:rsidR="00C9102A" w:rsidRDefault="00C9102A" w:rsidP="00C9102A">
      <w:pPr>
        <w:pStyle w:val="xmsonormal"/>
        <w:spacing w:before="0" w:beforeAutospacing="0" w:after="0" w:afterAutospacing="0"/>
        <w:rPr>
          <w:rFonts w:ascii="Calibri" w:hAnsi="Calibri" w:cs="Calibri"/>
          <w:color w:val="000000"/>
          <w:sz w:val="22"/>
          <w:szCs w:val="22"/>
        </w:rPr>
      </w:pPr>
    </w:p>
    <w:p w14:paraId="7E2DF195" w14:textId="77777777" w:rsidR="00C9102A" w:rsidRPr="00A258D4" w:rsidRDefault="00C9102A" w:rsidP="00C9102A">
      <w:pPr>
        <w:rPr>
          <w:rFonts w:asciiTheme="minorHAnsi" w:hAnsiTheme="minorHAnsi" w:cstheme="minorHAnsi"/>
          <w:sz w:val="22"/>
          <w:szCs w:val="22"/>
          <w:lang w:val="en-US"/>
        </w:rPr>
      </w:pPr>
      <w:r w:rsidRPr="00A258D4">
        <w:rPr>
          <w:rFonts w:asciiTheme="minorHAnsi" w:hAnsiTheme="minorHAnsi" w:cstheme="minorHAnsi"/>
          <w:sz w:val="22"/>
          <w:szCs w:val="22"/>
        </w:rPr>
        <w:t xml:space="preserve">The Navan Road Community Council is an umbrella organisation for resident’s associations, clubs and other groups in our area. The </w:t>
      </w:r>
      <w:r w:rsidRPr="00A258D4">
        <w:rPr>
          <w:rFonts w:asciiTheme="minorHAnsi" w:hAnsiTheme="minorHAnsi" w:cstheme="minorHAnsi"/>
          <w:sz w:val="22"/>
          <w:szCs w:val="22"/>
          <w:lang w:val="en-US"/>
        </w:rPr>
        <w:t>Navan Road Community Council, represents the residential areas between the Phoenix Park and the Royal Canal, and extending from Skreen Road to Ashtown Road, including both sides of Navan Road.</w:t>
      </w:r>
    </w:p>
    <w:p w14:paraId="4399EB12" w14:textId="77777777" w:rsidR="00C9102A" w:rsidRDefault="00C9102A" w:rsidP="00C9102A">
      <w:pPr>
        <w:pStyle w:val="xmsonormal"/>
        <w:spacing w:before="0" w:beforeAutospacing="0" w:after="0" w:afterAutospacing="0"/>
        <w:rPr>
          <w:rFonts w:ascii="Calibri" w:hAnsi="Calibri" w:cs="Calibri"/>
          <w:color w:val="000000"/>
          <w:sz w:val="22"/>
          <w:szCs w:val="22"/>
        </w:rPr>
      </w:pPr>
    </w:p>
    <w:p w14:paraId="02DBFAD1" w14:textId="77777777" w:rsidR="00C9102A" w:rsidRPr="00110571" w:rsidRDefault="00C9102A" w:rsidP="00C9102A">
      <w:pPr>
        <w:pStyle w:val="xmsonormal"/>
        <w:spacing w:before="0" w:beforeAutospacing="0" w:after="0" w:afterAutospacing="0"/>
        <w:rPr>
          <w:rFonts w:ascii="Calibri" w:hAnsi="Calibri" w:cs="Calibri"/>
          <w:b/>
          <w:color w:val="000000"/>
          <w:sz w:val="22"/>
          <w:szCs w:val="22"/>
        </w:rPr>
      </w:pPr>
      <w:r w:rsidRPr="00110571">
        <w:rPr>
          <w:rFonts w:ascii="Calibri" w:hAnsi="Calibri" w:cs="Calibri"/>
          <w:b/>
          <w:i/>
          <w:color w:val="000000"/>
          <w:sz w:val="22"/>
          <w:szCs w:val="22"/>
        </w:rPr>
        <w:t>“To protect and conserve the historic landscape character of the Phoenix Park and its archaeological, architectural and natural heritage whilst facilitating visitor access, education and interpretation, facilitating the sustainable use of the Park’s resources for recreation and other appropriate activities, encouraging research and maintaining its sense of peace and tranquillity” (</w:t>
      </w:r>
      <w:r w:rsidRPr="00110571">
        <w:rPr>
          <w:rFonts w:ascii="Calibri" w:hAnsi="Calibri" w:cs="Calibri"/>
          <w:b/>
          <w:color w:val="000000"/>
          <w:sz w:val="22"/>
          <w:szCs w:val="22"/>
        </w:rPr>
        <w:t>Phoenix Park Conservation Management Plan 2011)</w:t>
      </w:r>
    </w:p>
    <w:p w14:paraId="4C31DF45" w14:textId="77777777" w:rsidR="00C9102A" w:rsidRDefault="00C9102A" w:rsidP="00C9102A">
      <w:pPr>
        <w:pStyle w:val="xmsonormal"/>
        <w:spacing w:before="0" w:beforeAutospacing="0" w:after="0" w:afterAutospacing="0"/>
        <w:rPr>
          <w:rFonts w:ascii="Calibri" w:hAnsi="Calibri" w:cs="Calibri"/>
          <w:color w:val="000000"/>
          <w:sz w:val="22"/>
          <w:szCs w:val="22"/>
        </w:rPr>
      </w:pPr>
    </w:p>
    <w:p w14:paraId="304F2E84" w14:textId="258A4DA4" w:rsidR="00C9102A" w:rsidRDefault="00C9102A" w:rsidP="00C9102A">
      <w:pPr>
        <w:pStyle w:val="x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Our initial reaction is to reject this very expensive, slick, 19</w:t>
      </w:r>
      <w:r w:rsidR="000A0847">
        <w:rPr>
          <w:rFonts w:ascii="Calibri" w:hAnsi="Calibri" w:cs="Calibri"/>
          <w:color w:val="000000"/>
          <w:sz w:val="22"/>
          <w:szCs w:val="22"/>
        </w:rPr>
        <w:t>9</w:t>
      </w:r>
      <w:r>
        <w:rPr>
          <w:rFonts w:ascii="Calibri" w:hAnsi="Calibri" w:cs="Calibri"/>
          <w:color w:val="000000"/>
          <w:sz w:val="22"/>
          <w:szCs w:val="22"/>
        </w:rPr>
        <w:t xml:space="preserve"> page ‘coffee table’ book in its entirety. It is full of esoteric language and glossy photographs but low on content and detail.</w:t>
      </w:r>
    </w:p>
    <w:p w14:paraId="68B83D44" w14:textId="77777777" w:rsidR="00C9102A" w:rsidRDefault="00C9102A" w:rsidP="00C9102A">
      <w:pPr>
        <w:pStyle w:val="xmsonormal"/>
        <w:spacing w:before="0" w:beforeAutospacing="0" w:after="0" w:afterAutospacing="0"/>
        <w:rPr>
          <w:rFonts w:ascii="Calibri" w:hAnsi="Calibri" w:cs="Calibri"/>
          <w:color w:val="000000"/>
          <w:sz w:val="22"/>
          <w:szCs w:val="22"/>
        </w:rPr>
      </w:pPr>
      <w:bookmarkStart w:id="0" w:name="_GoBack"/>
      <w:bookmarkEnd w:id="0"/>
    </w:p>
    <w:p w14:paraId="7F134632" w14:textId="77777777" w:rsidR="00C9102A" w:rsidRDefault="00C9102A" w:rsidP="00C9102A">
      <w:pPr>
        <w:pStyle w:val="x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It obviously has </w:t>
      </w:r>
      <w:r w:rsidRPr="00110571">
        <w:rPr>
          <w:rFonts w:ascii="Calibri" w:hAnsi="Calibri" w:cs="Calibri"/>
          <w:b/>
          <w:color w:val="000000"/>
          <w:sz w:val="22"/>
          <w:szCs w:val="22"/>
        </w:rPr>
        <w:t>one aim only</w:t>
      </w:r>
      <w:r>
        <w:rPr>
          <w:rFonts w:ascii="Calibri" w:hAnsi="Calibri" w:cs="Calibri"/>
          <w:color w:val="000000"/>
          <w:sz w:val="22"/>
          <w:szCs w:val="22"/>
        </w:rPr>
        <w:t xml:space="preserve"> which is to put large, expensive, soulless retail units into the Phoenix Park at the Ashtown Visitor’s Centre, The Magazine Fort and Knockmaroon/Furry Glen requiring an abundance of car parking spaces. We are shocked to see reference to car parking companies (Review P70 </w:t>
      </w:r>
      <w:r>
        <w:rPr>
          <w:rFonts w:ascii="Calibri" w:hAnsi="Calibri" w:cs="Calibri"/>
          <w:i/>
          <w:color w:val="000000"/>
          <w:sz w:val="22"/>
          <w:szCs w:val="22"/>
        </w:rPr>
        <w:t>Improving Linkages ……commuters may be persuaded to leave their cars at, or near the gates car parking companies take note).</w:t>
      </w:r>
      <w:r>
        <w:rPr>
          <w:rFonts w:ascii="Calibri" w:hAnsi="Calibri" w:cs="Calibri"/>
          <w:color w:val="000000"/>
          <w:sz w:val="22"/>
          <w:szCs w:val="22"/>
        </w:rPr>
        <w:t xml:space="preserve"> Knowing what we do of corporate greed this will only be the beginning of the total destruction of the Phoenix Park. Once areas of the Park vanish under concrete they can never be returned.</w:t>
      </w:r>
    </w:p>
    <w:p w14:paraId="3727A2DD" w14:textId="77777777" w:rsidR="00C9102A" w:rsidRDefault="00C9102A" w:rsidP="00C9102A"/>
    <w:p w14:paraId="069FB7AE" w14:textId="77777777" w:rsidR="00C9102A" w:rsidRPr="00110571" w:rsidRDefault="00C9102A" w:rsidP="00C9102A">
      <w:pPr>
        <w:rPr>
          <w:rFonts w:asciiTheme="minorHAnsi" w:hAnsiTheme="minorHAnsi" w:cstheme="minorBidi"/>
        </w:rPr>
      </w:pPr>
      <w:r>
        <w:t>We object to any conclusion on the above Review due to the following:-</w:t>
      </w:r>
    </w:p>
    <w:p w14:paraId="385634F3" w14:textId="77777777" w:rsidR="00C9102A" w:rsidRDefault="00C9102A" w:rsidP="00C9102A">
      <w:pPr>
        <w:pStyle w:val="xmsonormal"/>
        <w:spacing w:before="0" w:beforeAutospacing="0" w:after="0" w:afterAutospacing="0"/>
        <w:rPr>
          <w:rFonts w:ascii="Calibri" w:hAnsi="Calibri" w:cs="Calibri"/>
          <w:color w:val="000000"/>
          <w:sz w:val="22"/>
          <w:szCs w:val="22"/>
        </w:rPr>
      </w:pPr>
    </w:p>
    <w:p w14:paraId="5E3A2498" w14:textId="77777777" w:rsidR="00C9102A" w:rsidRDefault="00C9102A" w:rsidP="00C9102A">
      <w:pPr>
        <w:pStyle w:val="ListParagraph"/>
        <w:numPr>
          <w:ilvl w:val="0"/>
          <w:numId w:val="1"/>
        </w:numPr>
        <w:rPr>
          <w:rFonts w:eastAsia="Times New Roman" w:cstheme="minorHAnsi"/>
          <w:color w:val="000000"/>
        </w:rPr>
      </w:pPr>
      <w:r>
        <w:rPr>
          <w:rFonts w:eastAsia="Times New Roman" w:cstheme="minorHAnsi"/>
          <w:color w:val="000000"/>
        </w:rPr>
        <w:t>W</w:t>
      </w:r>
      <w:r w:rsidRPr="008327D8">
        <w:rPr>
          <w:rFonts w:eastAsia="Times New Roman" w:cstheme="minorHAnsi"/>
          <w:color w:val="000000"/>
        </w:rPr>
        <w:t>e wish to point out that as recognised Stakeholders in the Phoenix Park</w:t>
      </w:r>
      <w:r>
        <w:rPr>
          <w:rFonts w:eastAsia="Times New Roman" w:cstheme="minorHAnsi"/>
          <w:color w:val="000000"/>
        </w:rPr>
        <w:t xml:space="preserve"> </w:t>
      </w:r>
      <w:r w:rsidRPr="00110571">
        <w:rPr>
          <w:rFonts w:ascii="Calibri" w:hAnsi="Calibri" w:cs="Calibri"/>
          <w:b/>
          <w:i/>
          <w:color w:val="000000"/>
        </w:rPr>
        <w:t>(</w:t>
      </w:r>
      <w:r w:rsidRPr="00110571">
        <w:rPr>
          <w:rFonts w:ascii="Calibri" w:hAnsi="Calibri" w:cs="Calibri"/>
          <w:b/>
          <w:color w:val="000000"/>
        </w:rPr>
        <w:t>Phoenix Park Conservation Management Plan 2011)</w:t>
      </w:r>
      <w:r w:rsidRPr="008327D8">
        <w:rPr>
          <w:rFonts w:eastAsia="Times New Roman" w:cstheme="minorHAnsi"/>
          <w:color w:val="000000"/>
        </w:rPr>
        <w:t>  Navan Road Community Council find it most unsatisfactory that a Visitor Experience Strategic Review for the Phoenix Park has taken place without any notification to key stakeholders. </w:t>
      </w:r>
    </w:p>
    <w:p w14:paraId="779ABEA5" w14:textId="6E92C77D" w:rsidR="00C9102A" w:rsidRDefault="00C9102A" w:rsidP="00C9102A">
      <w:pPr>
        <w:pStyle w:val="ListParagraph"/>
        <w:rPr>
          <w:rFonts w:eastAsia="Times New Roman" w:cstheme="minorHAnsi"/>
          <w:color w:val="000000"/>
        </w:rPr>
      </w:pPr>
    </w:p>
    <w:p w14:paraId="0FFC0352" w14:textId="5CE57548" w:rsidR="00C9102A" w:rsidRDefault="00C9102A" w:rsidP="00C9102A">
      <w:pPr>
        <w:pStyle w:val="ListParagraph"/>
        <w:rPr>
          <w:rFonts w:eastAsia="Times New Roman" w:cstheme="minorHAnsi"/>
          <w:color w:val="000000"/>
        </w:rPr>
      </w:pPr>
    </w:p>
    <w:p w14:paraId="69D13E78" w14:textId="77777777" w:rsidR="00C9102A" w:rsidRDefault="00C9102A" w:rsidP="00C9102A">
      <w:pPr>
        <w:pStyle w:val="ListParagraph"/>
        <w:rPr>
          <w:rFonts w:eastAsia="Times New Roman" w:cstheme="minorHAnsi"/>
          <w:color w:val="000000"/>
        </w:rPr>
      </w:pPr>
    </w:p>
    <w:p w14:paraId="42D3AC1B" w14:textId="1E304DDA" w:rsidR="00C9102A" w:rsidRPr="00C9102A" w:rsidRDefault="00C9102A" w:rsidP="00C9102A">
      <w:pPr>
        <w:pStyle w:val="ListParagraph"/>
        <w:numPr>
          <w:ilvl w:val="0"/>
          <w:numId w:val="1"/>
        </w:numPr>
        <w:rPr>
          <w:rFonts w:eastAsia="Times New Roman" w:cstheme="minorHAnsi"/>
          <w:color w:val="000000"/>
        </w:rPr>
      </w:pPr>
      <w:r>
        <w:rPr>
          <w:rFonts w:eastAsia="Times New Roman" w:cstheme="minorHAnsi"/>
          <w:color w:val="000000"/>
        </w:rPr>
        <w:t>We are equally astonished that the National Parks and Wildlife Services were not consulted in view of several species in the Park  which are protected under the Wild Life 1976 Act and as amended by the Wild Life (Amendment) Act 2000).</w:t>
      </w:r>
    </w:p>
    <w:p w14:paraId="4D7E6C10" w14:textId="77777777" w:rsidR="00C9102A" w:rsidRDefault="00C9102A" w:rsidP="00C9102A">
      <w:pPr>
        <w:pStyle w:val="ListParagraph"/>
        <w:rPr>
          <w:rFonts w:eastAsia="Times New Roman" w:cstheme="minorHAnsi"/>
          <w:color w:val="000000"/>
        </w:rPr>
      </w:pPr>
    </w:p>
    <w:p w14:paraId="06047D01" w14:textId="77777777" w:rsidR="00C9102A" w:rsidRPr="008327D8" w:rsidRDefault="00C9102A" w:rsidP="00C9102A">
      <w:pPr>
        <w:pStyle w:val="ListParagraph"/>
        <w:numPr>
          <w:ilvl w:val="0"/>
          <w:numId w:val="1"/>
        </w:numPr>
        <w:rPr>
          <w:rFonts w:eastAsia="Times New Roman" w:cstheme="minorHAnsi"/>
          <w:color w:val="000000"/>
        </w:rPr>
      </w:pPr>
      <w:r w:rsidRPr="008327D8">
        <w:rPr>
          <w:rFonts w:eastAsia="Times New Roman" w:cstheme="minorHAnsi"/>
          <w:color w:val="000000"/>
        </w:rPr>
        <w:t>The so-called Public Information process and the Public Information Period provided is totally inadequate and not, we believe, in compliance with EU law on effective and meaningful public participation in the decision making process. The Aarhus Convention requires that any public consultation on environmental issues has to be effective. “Effective” means it engages a significant number of people.  That number should be determined in advance and it might be related to the 1.7 million visitors.  Even 1% (a very low engagement level)</w:t>
      </w:r>
      <w:r w:rsidRPr="008327D8">
        <w:rPr>
          <w:rFonts w:ascii="Calibri" w:hAnsi="Calibri" w:cs="Calibri"/>
          <w:color w:val="000000"/>
        </w:rPr>
        <w:t xml:space="preserve"> would suggest that 17,000 responses would be required to prove that a 1% “engagement” rate had been achieved in the consultation process</w:t>
      </w:r>
      <w:r>
        <w:rPr>
          <w:rFonts w:ascii="Calibri" w:hAnsi="Calibri" w:cs="Calibri"/>
          <w:color w:val="000000"/>
        </w:rPr>
        <w:t>.</w:t>
      </w:r>
    </w:p>
    <w:p w14:paraId="753C4502" w14:textId="77777777" w:rsidR="00C9102A" w:rsidRPr="008327D8" w:rsidRDefault="00C9102A" w:rsidP="00C9102A">
      <w:pPr>
        <w:pStyle w:val="ListParagraph"/>
        <w:rPr>
          <w:rFonts w:eastAsia="Times New Roman" w:cstheme="minorHAnsi"/>
          <w:color w:val="000000"/>
        </w:rPr>
      </w:pPr>
    </w:p>
    <w:p w14:paraId="24306007" w14:textId="77777777" w:rsidR="00C9102A" w:rsidRPr="00A258D4" w:rsidRDefault="00C9102A" w:rsidP="00C9102A">
      <w:pPr>
        <w:pStyle w:val="ListParagraph"/>
        <w:numPr>
          <w:ilvl w:val="0"/>
          <w:numId w:val="1"/>
        </w:numPr>
        <w:rPr>
          <w:rFonts w:eastAsia="Times New Roman" w:cstheme="minorHAnsi"/>
          <w:color w:val="000000"/>
        </w:rPr>
      </w:pPr>
      <w:r>
        <w:t xml:space="preserve">The time allocated for public consultation is too short, denying  the people of Dublin an opportunity to study and consider, before submitting to it ;  as owners of the Phoenix Park the citizens of Dublin must be consulted on its use and the current short consultation period is an infringement of their property rights under the Constitution. </w:t>
      </w:r>
      <w:r w:rsidRPr="008327D8">
        <w:rPr>
          <w:rFonts w:eastAsia="Times New Roman" w:cstheme="minorHAnsi"/>
          <w:color w:val="000000"/>
        </w:rPr>
        <w:t xml:space="preserve">We </w:t>
      </w:r>
      <w:r>
        <w:rPr>
          <w:rFonts w:eastAsia="Times New Roman" w:cstheme="minorHAnsi"/>
          <w:color w:val="000000"/>
        </w:rPr>
        <w:t>have asked on several occasions</w:t>
      </w:r>
      <w:r w:rsidRPr="008327D8">
        <w:rPr>
          <w:rFonts w:eastAsia="Times New Roman" w:cstheme="minorHAnsi"/>
          <w:color w:val="000000"/>
        </w:rPr>
        <w:t xml:space="preserve"> that the deadline for public observations be extended to allow proper and effective scrutiny of th</w:t>
      </w:r>
      <w:r>
        <w:rPr>
          <w:rFonts w:eastAsia="Times New Roman" w:cstheme="minorHAnsi"/>
          <w:color w:val="000000"/>
        </w:rPr>
        <w:t>is</w:t>
      </w:r>
      <w:r w:rsidRPr="008327D8">
        <w:rPr>
          <w:rFonts w:eastAsia="Times New Roman" w:cstheme="minorHAnsi"/>
          <w:color w:val="000000"/>
        </w:rPr>
        <w:t xml:space="preserve"> very substantial review, which will have far reaching consequences for a </w:t>
      </w:r>
      <w:r>
        <w:rPr>
          <w:rFonts w:eastAsia="Times New Roman" w:cstheme="minorHAnsi"/>
          <w:color w:val="000000"/>
        </w:rPr>
        <w:t>uniquely</w:t>
      </w:r>
      <w:r w:rsidRPr="008327D8">
        <w:rPr>
          <w:rFonts w:eastAsia="Times New Roman" w:cstheme="minorHAnsi"/>
          <w:color w:val="000000"/>
        </w:rPr>
        <w:t xml:space="preserve"> important national amenity. </w:t>
      </w:r>
    </w:p>
    <w:p w14:paraId="6EE0C196" w14:textId="77777777" w:rsidR="00C9102A" w:rsidRDefault="00C9102A" w:rsidP="00C9102A">
      <w:pPr>
        <w:pStyle w:val="ListParagraph"/>
      </w:pPr>
    </w:p>
    <w:p w14:paraId="3F6F778D" w14:textId="77777777" w:rsidR="00C9102A" w:rsidRPr="00404316" w:rsidRDefault="00C9102A" w:rsidP="00C9102A">
      <w:pPr>
        <w:pStyle w:val="ListParagraph"/>
        <w:numPr>
          <w:ilvl w:val="0"/>
          <w:numId w:val="1"/>
        </w:numPr>
        <w:rPr>
          <w:rFonts w:eastAsia="Times New Roman" w:cstheme="minorHAnsi"/>
          <w:color w:val="000000"/>
        </w:rPr>
      </w:pPr>
      <w:r>
        <w:t xml:space="preserve">The Phoenix Park is owned by the people of Dublin and Ireland not by the Office of Public Works, nor by the Government of the day and certainly not by </w:t>
      </w:r>
      <w:proofErr w:type="spellStart"/>
      <w:r>
        <w:t>Failte</w:t>
      </w:r>
      <w:proofErr w:type="spellEnd"/>
      <w:r>
        <w:t xml:space="preserve"> Ireland.  This is a unique ownership. In no other country is a National Historic Park owned by its people.  Making money out of the Phoenix Park should entitle only its owners to benefit.</w:t>
      </w:r>
    </w:p>
    <w:p w14:paraId="324A30F8" w14:textId="77777777" w:rsidR="00C9102A" w:rsidRDefault="00C9102A" w:rsidP="00C9102A">
      <w:pPr>
        <w:pStyle w:val="ListParagraph"/>
      </w:pPr>
    </w:p>
    <w:p w14:paraId="63455E47" w14:textId="77777777" w:rsidR="00C9102A" w:rsidRPr="001071C8" w:rsidRDefault="00C9102A" w:rsidP="00C9102A">
      <w:pPr>
        <w:pStyle w:val="ListParagraph"/>
        <w:numPr>
          <w:ilvl w:val="0"/>
          <w:numId w:val="1"/>
        </w:numPr>
        <w:rPr>
          <w:rFonts w:eastAsia="Times New Roman" w:cstheme="minorHAnsi"/>
          <w:color w:val="000000"/>
        </w:rPr>
      </w:pPr>
      <w:r>
        <w:t>Pages 160 – 181 of the full Draft Strategic Review document of 199 pages are devoted to Cafe/Retail The Opportunities.  It is clear from the size of this section that this is the main thrust of the review.</w:t>
      </w:r>
    </w:p>
    <w:p w14:paraId="773EAEDE" w14:textId="3E276B01" w:rsidR="00C9102A" w:rsidRDefault="00C9102A" w:rsidP="00C9102A">
      <w:pPr>
        <w:pStyle w:val="ListParagraph"/>
      </w:pPr>
      <w:r>
        <w:t xml:space="preserve">We contend that there are sufficient retail facilities in Dublin City;  Blanchardstown;  Liffey Valley;  Dundrum and other parts of the City to adequately satisfy visitor retail needs.    Such proposals to satisfy “Visitors”  are contrary to the purpose of the Phoenix Park for passive recreation, such as walking, cycling, dog walking and enjoying flora and fauna in quiet surrounds. One of the more irresponsible suggestions in the review is the proposal to have a display to tell  “visitors”  ‘where the Deer are today’.   This is contrary  to the Health &amp; Safety of both  “visitors” and the Wild Deer Herd. </w:t>
      </w:r>
    </w:p>
    <w:p w14:paraId="0940D1CB" w14:textId="16BD16B7" w:rsidR="00C9102A" w:rsidRDefault="00C9102A" w:rsidP="00C9102A">
      <w:pPr>
        <w:pStyle w:val="ListParagraph"/>
      </w:pPr>
    </w:p>
    <w:p w14:paraId="6F1D2645" w14:textId="4C522352" w:rsidR="00C9102A" w:rsidRDefault="00C9102A" w:rsidP="00C9102A">
      <w:pPr>
        <w:pStyle w:val="ListParagraph"/>
      </w:pPr>
    </w:p>
    <w:p w14:paraId="0621DD2E" w14:textId="5C2EDFC3" w:rsidR="00C9102A" w:rsidRDefault="00C9102A" w:rsidP="00C9102A">
      <w:pPr>
        <w:pStyle w:val="ListParagraph"/>
      </w:pPr>
    </w:p>
    <w:p w14:paraId="0D4B2292" w14:textId="1679EFA4" w:rsidR="00C9102A" w:rsidRDefault="00C9102A" w:rsidP="00C9102A">
      <w:pPr>
        <w:pStyle w:val="ListParagraph"/>
      </w:pPr>
    </w:p>
    <w:p w14:paraId="5EEB2DAF" w14:textId="77777777" w:rsidR="00C9102A" w:rsidRDefault="00C9102A" w:rsidP="00C9102A">
      <w:pPr>
        <w:pStyle w:val="ListParagraph"/>
      </w:pPr>
    </w:p>
    <w:p w14:paraId="3AC77C20" w14:textId="00DBDB5E" w:rsidR="00C9102A" w:rsidRDefault="00C9102A" w:rsidP="00C9102A">
      <w:pPr>
        <w:pStyle w:val="ListParagraph"/>
      </w:pPr>
    </w:p>
    <w:p w14:paraId="11F1ACAC" w14:textId="77777777" w:rsidR="00C9102A" w:rsidRPr="00163C3B" w:rsidRDefault="00C9102A" w:rsidP="00C9102A">
      <w:pPr>
        <w:pStyle w:val="ListParagraph"/>
        <w:numPr>
          <w:ilvl w:val="0"/>
          <w:numId w:val="1"/>
        </w:numPr>
        <w:rPr>
          <w:rFonts w:eastAsia="Times New Roman" w:cstheme="minorHAnsi"/>
          <w:color w:val="000000"/>
        </w:rPr>
      </w:pPr>
      <w:r>
        <w:t>This proposed Review is premature because an Objective of The Dublin City  Development Plan 2016-2022  -  GI014, “is to seek the designation of Liffey Valley, (from Islandbridge to city boundary), Sandymount &amp; Merrion Strands, THE PHOENIX PARK and also Irishtown Nature Park as  SPECIAL AMENITY AREAS and to prepare SPECIAL AMENITY AREA ORDERS (SAAOs) for same”.    Therefore, it is not possible to proceed as you are mandated by the Dublin City Development Plan 2016-22, and only when that plan is completed,  and  Objective GI014 put in place – can the Phoenix Park “Visitor” Experience Strategic Review be considered by the public.</w:t>
      </w:r>
    </w:p>
    <w:p w14:paraId="324B95CA" w14:textId="77777777" w:rsidR="00C9102A" w:rsidRPr="002653B4" w:rsidRDefault="00C9102A" w:rsidP="00C9102A">
      <w:pPr>
        <w:pStyle w:val="ListParagraph"/>
        <w:rPr>
          <w:rFonts w:eastAsia="Times New Roman" w:cstheme="minorHAnsi"/>
          <w:color w:val="000000"/>
        </w:rPr>
      </w:pPr>
    </w:p>
    <w:p w14:paraId="18BE2D6B" w14:textId="77777777" w:rsidR="00C9102A" w:rsidRPr="00163C3B" w:rsidRDefault="00C9102A" w:rsidP="00C9102A">
      <w:pPr>
        <w:pStyle w:val="ListParagraph"/>
        <w:numPr>
          <w:ilvl w:val="0"/>
          <w:numId w:val="1"/>
        </w:numPr>
        <w:rPr>
          <w:rFonts w:eastAsia="Times New Roman" w:cstheme="minorHAnsi"/>
          <w:color w:val="000000"/>
        </w:rPr>
      </w:pPr>
      <w:r>
        <w:t xml:space="preserve">We suggest that misleading visitor numbers are submitted in this Review.   Figures quoted  more likely include commuters  (‘the Park caters for an average nine million car journeys per year….. Minister’s Forward,  The Phoenix Park Conservation Management Plan, Sept. 2011 ‘) US Ambassador’s residence/where up to 1,000 are invited to Barbeques annually  (NOT  the </w:t>
      </w:r>
      <w:r w:rsidRPr="00A854D7">
        <w:rPr>
          <w:b/>
        </w:rPr>
        <w:t>U.S. Embassy</w:t>
      </w:r>
      <w:r>
        <w:t xml:space="preserve"> as carelessly  stated in Review);  OPW;  Ordinance Survey;  St. Mary’s Hospital; In 2018 extra numbers would have been provided by the Papal Visit/Mass etc.,   Rock Concerts averaging 60,000 on each of 3 nights;  BLOOM  120,000 in 2018. Many  events, such as concerts and  Bloom might well be held at any location and attract such attendances  but they are not daily  visitors who love, respect  and  use the Phoenix Park as intended.</w:t>
      </w:r>
    </w:p>
    <w:p w14:paraId="52E11CD7" w14:textId="77777777" w:rsidR="00C9102A" w:rsidRPr="00163C3B" w:rsidRDefault="00C9102A" w:rsidP="00C9102A">
      <w:pPr>
        <w:pStyle w:val="ListParagraph"/>
        <w:rPr>
          <w:rFonts w:eastAsia="Times New Roman" w:cstheme="minorHAnsi"/>
          <w:color w:val="000000"/>
        </w:rPr>
      </w:pPr>
    </w:p>
    <w:p w14:paraId="211C3C13" w14:textId="77777777" w:rsidR="00C9102A" w:rsidRDefault="00C9102A" w:rsidP="00C9102A">
      <w:pPr>
        <w:pStyle w:val="ListParagraph"/>
        <w:numPr>
          <w:ilvl w:val="0"/>
          <w:numId w:val="1"/>
        </w:numPr>
      </w:pPr>
      <w:r>
        <w:t xml:space="preserve">Following a recent Parliamentary Question in </w:t>
      </w:r>
      <w:proofErr w:type="spellStart"/>
      <w:r>
        <w:t>Dail</w:t>
      </w:r>
      <w:proofErr w:type="spellEnd"/>
      <w:r>
        <w:t xml:space="preserve"> Eireann it is established that the astronomical sum of €400,000.00 has been provided from </w:t>
      </w:r>
      <w:proofErr w:type="spellStart"/>
      <w:r>
        <w:t>Failte</w:t>
      </w:r>
      <w:proofErr w:type="spellEnd"/>
      <w:r>
        <w:t xml:space="preserve"> Ireland (€300,000) OPW (€100,000) as a form of investment in the Phoenix Park,  on this unadvertised, and rushed Phoenix Park “Visitor” Experience Strategic Review, limited to one single viewing location in Ireland,  with a  time limit depriving the majority of the  people of Dublin and Ireland of participation. This money would have been well better spent directly on The Phoenix Park to improve existing facilities. </w:t>
      </w:r>
    </w:p>
    <w:p w14:paraId="533961D1" w14:textId="77777777" w:rsidR="00C9102A" w:rsidRDefault="00C9102A" w:rsidP="00C9102A">
      <w:pPr>
        <w:pStyle w:val="ListParagraph"/>
      </w:pPr>
    </w:p>
    <w:p w14:paraId="5B6A829D" w14:textId="77777777" w:rsidR="00C9102A" w:rsidRDefault="00C9102A" w:rsidP="00C9102A">
      <w:pPr>
        <w:pStyle w:val="ListParagraph"/>
        <w:numPr>
          <w:ilvl w:val="0"/>
          <w:numId w:val="1"/>
        </w:numPr>
      </w:pPr>
      <w:r>
        <w:t>At a recent public meeting arranged by one of our local TDs attendees were shocked to learn that fees from concerts events like Bloom etc went into Government Central Funds.  Many assumed that the money went back into the Park. They indicated that in future they would be even more vehemently opposed to concerts in the Park than heretofore.</w:t>
      </w:r>
    </w:p>
    <w:p w14:paraId="2021AC43" w14:textId="77777777" w:rsidR="00C9102A" w:rsidRDefault="00C9102A" w:rsidP="00C9102A"/>
    <w:p w14:paraId="46DA370B" w14:textId="7F447ADF" w:rsidR="00C9102A" w:rsidRDefault="00C9102A" w:rsidP="00C9102A">
      <w:pPr>
        <w:pStyle w:val="ListParagraph"/>
        <w:numPr>
          <w:ilvl w:val="0"/>
          <w:numId w:val="1"/>
        </w:numPr>
      </w:pPr>
      <w:r>
        <w:t>Two visitor centres are proposed at the Parkgate Street entrance to the Park.  One small building would suffice as a welcome centre which should be sympathetic to the Park using timber and stone.  A very modern structure would not be in keeping with Chesterfield Avenue, the historic gas lamps, the gate lodges and existing monuments.</w:t>
      </w:r>
    </w:p>
    <w:p w14:paraId="5EC3C312" w14:textId="77777777" w:rsidR="00C9102A" w:rsidRDefault="00C9102A" w:rsidP="00C9102A">
      <w:pPr>
        <w:pStyle w:val="ListParagraph"/>
      </w:pPr>
    </w:p>
    <w:p w14:paraId="012AB739" w14:textId="577BF57F" w:rsidR="00C9102A" w:rsidRDefault="00C9102A" w:rsidP="00C9102A"/>
    <w:p w14:paraId="4985FE2D" w14:textId="3474D38C" w:rsidR="00C9102A" w:rsidRDefault="00C9102A" w:rsidP="00C9102A"/>
    <w:p w14:paraId="00E47B7A" w14:textId="5861B416" w:rsidR="00C9102A" w:rsidRDefault="00C9102A" w:rsidP="00C9102A"/>
    <w:p w14:paraId="3C7E7D62" w14:textId="77777777" w:rsidR="00C9102A" w:rsidRDefault="00C9102A" w:rsidP="00C9102A">
      <w:pPr>
        <w:pStyle w:val="ListParagraph"/>
      </w:pPr>
    </w:p>
    <w:p w14:paraId="5B9CF104" w14:textId="77777777" w:rsidR="00C9102A" w:rsidRDefault="00C9102A" w:rsidP="00C9102A">
      <w:pPr>
        <w:pStyle w:val="ListParagraph"/>
        <w:numPr>
          <w:ilvl w:val="0"/>
          <w:numId w:val="1"/>
        </w:numPr>
      </w:pPr>
      <w:r>
        <w:t>The existing Ashtown Demesne Visitor Centre should be retained as it fits into the landscape and has a natural connection across the cobbled courtyard to the very popular and unique Phoenix Café. The Visitor Centre itself is more than adequate to cater for existing and future visitor numbers which are variously assessed by OPW as somewhere between 300,000 to 400,000 per annum.  The building housing the Phoenix Café is in need of some extension and the toilet facilities need to be increased.  There is however, no need for a 2,000 – 3,000 square meter new facility to house a restaurant and retail.  Retail of this scale is not required in the Park. The suggested accompanying car parking would swallow up another huge area of the Park.  It would not be possible to use a “Bloom” type parking model which only works for a very limited period of a few days.  Such parking on a long term basis would destroy the grasslands involved and would inevitably lead to a call for “proper “parking i.e. some form of concrete.</w:t>
      </w:r>
    </w:p>
    <w:p w14:paraId="09EA6C66" w14:textId="77777777" w:rsidR="00C9102A" w:rsidRDefault="00C9102A" w:rsidP="00C9102A">
      <w:pPr>
        <w:pStyle w:val="ListParagraph"/>
      </w:pPr>
    </w:p>
    <w:p w14:paraId="014D425A" w14:textId="77777777" w:rsidR="00C9102A" w:rsidRDefault="00C9102A" w:rsidP="00C9102A">
      <w:pPr>
        <w:pStyle w:val="ListParagraph"/>
        <w:numPr>
          <w:ilvl w:val="0"/>
          <w:numId w:val="1"/>
        </w:numPr>
      </w:pPr>
      <w:r>
        <w:t xml:space="preserve">The buildings proposed at Knockmaroon Gate should be sympathetic to the Park and under no circumstances should BBQ facilities be available, especially in a Biodiversity area.  The potential for fires and the endangerment of the grass and woodland would be immense and would be a threat to wildlife.  </w:t>
      </w:r>
      <w:r w:rsidRPr="00D92AD1">
        <w:rPr>
          <w:b/>
        </w:rPr>
        <w:t>This is why BBQ’s are banned under Park bye-laws.</w:t>
      </w:r>
      <w:r>
        <w:t xml:space="preserve"> There is absolutely no need for a 200 to 300 square meter restaurant at this site.  A small coffee shop might be acceptable if appropriate to the surroundings.</w:t>
      </w:r>
    </w:p>
    <w:p w14:paraId="0BF71A24" w14:textId="77777777" w:rsidR="00C9102A" w:rsidRDefault="00C9102A" w:rsidP="00C9102A">
      <w:pPr>
        <w:pStyle w:val="ListParagraph"/>
      </w:pPr>
    </w:p>
    <w:p w14:paraId="21B28756" w14:textId="77777777" w:rsidR="00C9102A" w:rsidRDefault="00C9102A" w:rsidP="00C9102A">
      <w:pPr>
        <w:pStyle w:val="ListParagraph"/>
        <w:numPr>
          <w:ilvl w:val="0"/>
          <w:numId w:val="1"/>
        </w:numPr>
      </w:pPr>
      <w:r>
        <w:t>While we would be delighted to see the Magazine Fort fully restored and available to visitors to the Park we do not see the need for a 200 to 300 square meter restaurant at this site.  Again as at Knockmaroon a small appropriately sited coffee shop might be acceptable.</w:t>
      </w:r>
    </w:p>
    <w:p w14:paraId="58FEAC52" w14:textId="77777777" w:rsidR="00C9102A" w:rsidRDefault="00C9102A" w:rsidP="00C9102A">
      <w:pPr>
        <w:pStyle w:val="ListParagraph"/>
      </w:pPr>
    </w:p>
    <w:p w14:paraId="3D259F37" w14:textId="77777777" w:rsidR="00C9102A" w:rsidRDefault="00C9102A" w:rsidP="00C9102A">
      <w:pPr>
        <w:pStyle w:val="ListParagraph"/>
        <w:numPr>
          <w:ilvl w:val="0"/>
          <w:numId w:val="1"/>
        </w:numPr>
      </w:pPr>
      <w:r>
        <w:t>Any buses provided in the Phoenix Park would have to be electric (or similar) and would have to be operated by OPW and not a Dublin Bus service.  There is no place for a bus route through Chesterfield Avenue or elsewhere in the Park.</w:t>
      </w:r>
    </w:p>
    <w:p w14:paraId="6759E5D5" w14:textId="77777777" w:rsidR="00C9102A" w:rsidRDefault="00C9102A" w:rsidP="00C9102A">
      <w:pPr>
        <w:pStyle w:val="ListParagraph"/>
      </w:pPr>
    </w:p>
    <w:p w14:paraId="7ED308F2" w14:textId="77777777" w:rsidR="00C9102A" w:rsidRDefault="00C9102A" w:rsidP="00C9102A">
      <w:pPr>
        <w:pStyle w:val="ListParagraph"/>
        <w:numPr>
          <w:ilvl w:val="0"/>
          <w:numId w:val="1"/>
        </w:numPr>
      </w:pPr>
      <w:r>
        <w:t>Concept drawings of footpaths on Page 74 of the master review appear to be placing pedestrians into the middle of roads with the road/carriage way meandering around them.  This would not be safe and the best plan is to keep pedestrians and motor vehicles/cyclist separated.</w:t>
      </w:r>
    </w:p>
    <w:p w14:paraId="010B33B0" w14:textId="77777777" w:rsidR="00C9102A" w:rsidRDefault="00C9102A" w:rsidP="00C9102A">
      <w:pPr>
        <w:pStyle w:val="ListParagraph"/>
      </w:pPr>
    </w:p>
    <w:p w14:paraId="25CA9F83" w14:textId="77777777" w:rsidR="00C9102A" w:rsidRDefault="00C9102A" w:rsidP="00C9102A">
      <w:pPr>
        <w:pStyle w:val="ListParagraph"/>
        <w:numPr>
          <w:ilvl w:val="0"/>
          <w:numId w:val="1"/>
        </w:numPr>
      </w:pPr>
      <w:r>
        <w:t xml:space="preserve">Planning beyond the new building Page 165 refers to extending concerts in the Park.  Most residents around the Park object to the concerts that have been taking place over the past number of years not least because huge sections of the Park are closed off to the public while a promoter and the artist involved make a fortune.  Money which does not go back to the Park for improvements. This is not proper use of the Park. The majority view after the 2018 Ed Sheeran concerts was that the Phoenix Park is a terrible site for concerts.  </w:t>
      </w:r>
    </w:p>
    <w:p w14:paraId="69561D62" w14:textId="77777777" w:rsidR="00C9102A" w:rsidRDefault="00C9102A" w:rsidP="00C9102A">
      <w:pPr>
        <w:rPr>
          <w:rFonts w:asciiTheme="minorHAnsi" w:eastAsiaTheme="minorHAnsi" w:hAnsiTheme="minorHAnsi" w:cstheme="minorBidi"/>
          <w:sz w:val="22"/>
          <w:szCs w:val="22"/>
        </w:rPr>
      </w:pPr>
    </w:p>
    <w:p w14:paraId="4E5796F1" w14:textId="77777777" w:rsidR="00C9102A" w:rsidRDefault="00C9102A" w:rsidP="00C9102A">
      <w:pPr>
        <w:rPr>
          <w:rFonts w:asciiTheme="minorHAnsi" w:hAnsiTheme="minorHAnsi" w:cstheme="minorHAnsi"/>
          <w:sz w:val="22"/>
          <w:szCs w:val="22"/>
        </w:rPr>
      </w:pPr>
    </w:p>
    <w:p w14:paraId="56013B49" w14:textId="77777777" w:rsidR="00C9102A" w:rsidRDefault="00C9102A" w:rsidP="00C9102A">
      <w:pPr>
        <w:rPr>
          <w:rFonts w:asciiTheme="minorHAnsi" w:hAnsiTheme="minorHAnsi" w:cstheme="minorHAnsi"/>
          <w:sz w:val="22"/>
          <w:szCs w:val="22"/>
        </w:rPr>
      </w:pPr>
    </w:p>
    <w:p w14:paraId="0A7DB0D6" w14:textId="77777777" w:rsidR="00E277B2" w:rsidRDefault="00E277B2" w:rsidP="00E277B2">
      <w:pPr>
        <w:rPr>
          <w:rFonts w:asciiTheme="minorHAnsi" w:hAnsiTheme="minorHAnsi" w:cstheme="minorHAnsi"/>
          <w:sz w:val="22"/>
          <w:szCs w:val="22"/>
        </w:rPr>
      </w:pPr>
    </w:p>
    <w:p w14:paraId="0BEAB571" w14:textId="463F6E77" w:rsidR="00E277B2" w:rsidRDefault="00E277B2" w:rsidP="00E277B2">
      <w:pPr>
        <w:rPr>
          <w:rFonts w:asciiTheme="minorHAnsi" w:hAnsiTheme="minorHAnsi" w:cstheme="minorHAnsi"/>
          <w:sz w:val="22"/>
          <w:szCs w:val="22"/>
        </w:rPr>
      </w:pPr>
      <w:r>
        <w:rPr>
          <w:rFonts w:asciiTheme="minorHAnsi" w:hAnsiTheme="minorHAnsi" w:cstheme="minorHAnsi"/>
          <w:sz w:val="22"/>
          <w:szCs w:val="22"/>
        </w:rPr>
        <w:t xml:space="preserve">For the above reasons and for other innumerable ones that we do not have time to address due to the already stated time constraints imposed by your consultation process, we respectfully suggest that this Review </w:t>
      </w:r>
      <w:r w:rsidRPr="00163C3B">
        <w:rPr>
          <w:rFonts w:asciiTheme="minorHAnsi" w:hAnsiTheme="minorHAnsi" w:cstheme="minorHAnsi"/>
          <w:sz w:val="22"/>
          <w:szCs w:val="22"/>
        </w:rPr>
        <w:t>is put out for a proper public consultation with meetings and opportunities for the public to study the 19</w:t>
      </w:r>
      <w:r>
        <w:rPr>
          <w:rFonts w:asciiTheme="minorHAnsi" w:hAnsiTheme="minorHAnsi" w:cstheme="minorHAnsi"/>
          <w:sz w:val="22"/>
          <w:szCs w:val="22"/>
        </w:rPr>
        <w:t>9</w:t>
      </w:r>
      <w:r w:rsidRPr="00163C3B">
        <w:rPr>
          <w:rFonts w:asciiTheme="minorHAnsi" w:hAnsiTheme="minorHAnsi" w:cstheme="minorHAnsi"/>
          <w:sz w:val="22"/>
          <w:szCs w:val="22"/>
        </w:rPr>
        <w:t xml:space="preserve"> page </w:t>
      </w:r>
      <w:r>
        <w:rPr>
          <w:rFonts w:asciiTheme="minorHAnsi" w:hAnsiTheme="minorHAnsi" w:cstheme="minorHAnsi"/>
          <w:sz w:val="22"/>
          <w:szCs w:val="22"/>
        </w:rPr>
        <w:t>r</w:t>
      </w:r>
      <w:r w:rsidRPr="00163C3B">
        <w:rPr>
          <w:rFonts w:asciiTheme="minorHAnsi" w:hAnsiTheme="minorHAnsi" w:cstheme="minorHAnsi"/>
          <w:sz w:val="22"/>
          <w:szCs w:val="22"/>
        </w:rPr>
        <w:t xml:space="preserve">eview document,  question OPW officials on the far reaching consequences for the Phoenix Park from this </w:t>
      </w:r>
      <w:r>
        <w:rPr>
          <w:rFonts w:asciiTheme="minorHAnsi" w:hAnsiTheme="minorHAnsi" w:cstheme="minorHAnsi"/>
          <w:sz w:val="22"/>
          <w:szCs w:val="22"/>
        </w:rPr>
        <w:t>r</w:t>
      </w:r>
      <w:r w:rsidRPr="00163C3B">
        <w:rPr>
          <w:rFonts w:asciiTheme="minorHAnsi" w:hAnsiTheme="minorHAnsi" w:cstheme="minorHAnsi"/>
          <w:sz w:val="22"/>
          <w:szCs w:val="22"/>
        </w:rPr>
        <w:t>eview, and eventually for the public, and owners of the Phoenix Park to participate in</w:t>
      </w:r>
      <w:r>
        <w:rPr>
          <w:rFonts w:asciiTheme="minorHAnsi" w:hAnsiTheme="minorHAnsi" w:cstheme="minorHAnsi"/>
          <w:sz w:val="22"/>
          <w:szCs w:val="22"/>
        </w:rPr>
        <w:t xml:space="preserve"> the process properly.</w:t>
      </w:r>
    </w:p>
    <w:p w14:paraId="705DE34A" w14:textId="77777777" w:rsidR="00C9102A" w:rsidRDefault="00C9102A" w:rsidP="00C9102A">
      <w:pPr>
        <w:rPr>
          <w:rFonts w:asciiTheme="minorHAnsi" w:hAnsiTheme="minorHAnsi" w:cstheme="minorHAnsi"/>
          <w:sz w:val="22"/>
          <w:szCs w:val="22"/>
        </w:rPr>
      </w:pPr>
    </w:p>
    <w:p w14:paraId="5310287B" w14:textId="77777777" w:rsidR="00C9102A" w:rsidRDefault="00C9102A" w:rsidP="00C9102A">
      <w:pPr>
        <w:rPr>
          <w:rFonts w:asciiTheme="minorHAnsi" w:hAnsiTheme="minorHAnsi" w:cstheme="minorHAnsi"/>
          <w:sz w:val="22"/>
          <w:szCs w:val="22"/>
        </w:rPr>
      </w:pPr>
      <w:r>
        <w:rPr>
          <w:rFonts w:asciiTheme="minorHAnsi" w:hAnsiTheme="minorHAnsi" w:cstheme="minorHAnsi"/>
          <w:sz w:val="22"/>
          <w:szCs w:val="22"/>
        </w:rPr>
        <w:t>Yours sincerely,</w:t>
      </w:r>
    </w:p>
    <w:p w14:paraId="2DEDD2EC" w14:textId="77777777" w:rsidR="00C9102A" w:rsidRDefault="00C9102A" w:rsidP="00C9102A">
      <w:pPr>
        <w:rPr>
          <w:rFonts w:asciiTheme="minorHAnsi" w:hAnsiTheme="minorHAnsi" w:cstheme="minorHAnsi"/>
          <w:sz w:val="22"/>
          <w:szCs w:val="22"/>
        </w:rPr>
      </w:pPr>
      <w:r>
        <w:rPr>
          <w:rFonts w:asciiTheme="minorHAnsi" w:hAnsiTheme="minorHAnsi" w:cstheme="minorHAnsi"/>
          <w:sz w:val="22"/>
          <w:szCs w:val="22"/>
        </w:rPr>
        <w:br/>
        <w:t>Patricia Dunleavy,</w:t>
      </w:r>
    </w:p>
    <w:p w14:paraId="17C17237" w14:textId="77777777" w:rsidR="00C9102A" w:rsidRDefault="00C9102A" w:rsidP="00C9102A">
      <w:pPr>
        <w:rPr>
          <w:rFonts w:asciiTheme="minorHAnsi" w:hAnsiTheme="minorHAnsi" w:cstheme="minorHAnsi"/>
          <w:sz w:val="22"/>
          <w:szCs w:val="22"/>
        </w:rPr>
      </w:pPr>
      <w:r>
        <w:rPr>
          <w:rFonts w:asciiTheme="minorHAnsi" w:hAnsiTheme="minorHAnsi" w:cstheme="minorHAnsi"/>
          <w:sz w:val="22"/>
          <w:szCs w:val="22"/>
        </w:rPr>
        <w:t>Chairperson,</w:t>
      </w:r>
    </w:p>
    <w:p w14:paraId="73477095" w14:textId="77777777" w:rsidR="00C9102A" w:rsidRPr="00163C3B" w:rsidRDefault="00C9102A" w:rsidP="00C9102A">
      <w:pPr>
        <w:rPr>
          <w:rFonts w:asciiTheme="minorHAnsi" w:hAnsiTheme="minorHAnsi" w:cstheme="minorHAnsi"/>
          <w:sz w:val="22"/>
          <w:szCs w:val="22"/>
        </w:rPr>
      </w:pPr>
      <w:r>
        <w:rPr>
          <w:rFonts w:asciiTheme="minorHAnsi" w:hAnsiTheme="minorHAnsi" w:cstheme="minorHAnsi"/>
          <w:sz w:val="22"/>
          <w:szCs w:val="22"/>
        </w:rPr>
        <w:t>Navan Road Community Council.</w:t>
      </w:r>
    </w:p>
    <w:p w14:paraId="16B704B5" w14:textId="77777777" w:rsidR="00C9102A" w:rsidRPr="00163C3B" w:rsidRDefault="00C9102A" w:rsidP="00C9102A">
      <w:pPr>
        <w:rPr>
          <w:rFonts w:asciiTheme="minorHAnsi" w:hAnsiTheme="minorHAnsi" w:cstheme="minorHAnsi"/>
          <w:sz w:val="22"/>
          <w:szCs w:val="22"/>
        </w:rPr>
      </w:pPr>
    </w:p>
    <w:p w14:paraId="063C61E8" w14:textId="77777777" w:rsidR="00C9102A" w:rsidRDefault="00C9102A" w:rsidP="00C9102A"/>
    <w:p w14:paraId="5584C610" w14:textId="77777777" w:rsidR="00C9102A" w:rsidRPr="002653B4" w:rsidRDefault="00C9102A" w:rsidP="00C9102A">
      <w:pPr>
        <w:pStyle w:val="ListParagraph"/>
        <w:rPr>
          <w:rFonts w:eastAsia="Times New Roman" w:cstheme="minorHAnsi"/>
          <w:color w:val="000000"/>
        </w:rPr>
      </w:pPr>
    </w:p>
    <w:p w14:paraId="61AF4A46" w14:textId="77777777" w:rsidR="00C9102A" w:rsidRDefault="00C9102A" w:rsidP="00C9102A">
      <w:pPr>
        <w:rPr>
          <w:rFonts w:cstheme="minorHAnsi"/>
          <w:color w:val="000000"/>
          <w:sz w:val="22"/>
          <w:szCs w:val="22"/>
        </w:rPr>
      </w:pPr>
    </w:p>
    <w:p w14:paraId="1CC13FF1" w14:textId="77777777" w:rsidR="00C9102A" w:rsidRDefault="00C9102A" w:rsidP="00C9102A">
      <w:pPr>
        <w:ind w:left="567"/>
        <w:rPr>
          <w:rFonts w:ascii="Calibri" w:hAnsi="Calibri" w:cs="Calibri"/>
          <w:color w:val="000000"/>
          <w:sz w:val="22"/>
          <w:szCs w:val="22"/>
        </w:rPr>
      </w:pPr>
    </w:p>
    <w:p w14:paraId="3CBEB23B" w14:textId="77777777" w:rsidR="00C9102A" w:rsidRDefault="00C9102A" w:rsidP="00C9102A"/>
    <w:p w14:paraId="7AC84551" w14:textId="77777777" w:rsidR="00C9102A" w:rsidRDefault="00C9102A" w:rsidP="00C9102A"/>
    <w:p w14:paraId="701823FE" w14:textId="77777777" w:rsidR="00C9102A" w:rsidRDefault="00C9102A" w:rsidP="00C9102A">
      <w:r>
        <w:t xml:space="preserve">                     </w:t>
      </w:r>
    </w:p>
    <w:p w14:paraId="6929B2F1" w14:textId="77777777" w:rsidR="00C9102A" w:rsidRDefault="00C9102A" w:rsidP="00C9102A">
      <w:pPr>
        <w:pStyle w:val="xmsonormal"/>
        <w:spacing w:before="0" w:beforeAutospacing="0" w:after="0" w:afterAutospacing="0"/>
        <w:rPr>
          <w:rFonts w:ascii="Calibri" w:hAnsi="Calibri" w:cs="Calibri"/>
          <w:color w:val="000000"/>
          <w:sz w:val="22"/>
          <w:szCs w:val="22"/>
        </w:rPr>
      </w:pPr>
    </w:p>
    <w:p w14:paraId="7FC2C880" w14:textId="77777777" w:rsidR="00C9102A" w:rsidRDefault="00C9102A" w:rsidP="00C9102A"/>
    <w:p w14:paraId="37D33501" w14:textId="77777777" w:rsidR="00C9102A" w:rsidRDefault="00C9102A"/>
    <w:p w14:paraId="454AE2B9" w14:textId="77777777" w:rsidR="00C74BC3" w:rsidRDefault="00C74BC3"/>
    <w:sectPr w:rsidR="00C74BC3" w:rsidSect="00ED4C8C">
      <w:headerReference w:type="even" r:id="rId7"/>
      <w:headerReference w:type="default" r:id="rId8"/>
      <w:footerReference w:type="even" r:id="rId9"/>
      <w:footerReference w:type="default" r:id="rId10"/>
      <w:headerReference w:type="first" r:id="rId11"/>
      <w:footerReference w:type="first" r:id="rId1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6F6D42" w14:textId="77777777" w:rsidR="00B92F01" w:rsidRDefault="00B92F01" w:rsidP="00EC63CE">
      <w:r>
        <w:separator/>
      </w:r>
    </w:p>
  </w:endnote>
  <w:endnote w:type="continuationSeparator" w:id="0">
    <w:p w14:paraId="7C0A0CB3" w14:textId="77777777" w:rsidR="00B92F01" w:rsidRDefault="00B92F01" w:rsidP="00EC63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BFD88D" w14:textId="77777777" w:rsidR="00E0568A" w:rsidRDefault="00E056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365564" w14:textId="77777777" w:rsidR="00E0568A" w:rsidRDefault="00E0568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763A19" w14:textId="77777777" w:rsidR="00E0568A" w:rsidRDefault="00E056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B5F190" w14:textId="77777777" w:rsidR="00B92F01" w:rsidRDefault="00B92F01" w:rsidP="00EC63CE">
      <w:r>
        <w:separator/>
      </w:r>
    </w:p>
  </w:footnote>
  <w:footnote w:type="continuationSeparator" w:id="0">
    <w:p w14:paraId="24560ED0" w14:textId="77777777" w:rsidR="00B92F01" w:rsidRDefault="00B92F01" w:rsidP="00EC63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57D549" w14:textId="77777777" w:rsidR="00E0568A" w:rsidRDefault="00E056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13DEFE" w14:textId="77777777" w:rsidR="00EC63CE" w:rsidRDefault="00EC63CE" w:rsidP="00EC63CE">
    <w:pPr>
      <w:pStyle w:val="Header"/>
    </w:pPr>
  </w:p>
  <w:p w14:paraId="325E8C24" w14:textId="77777777" w:rsidR="00EC63CE" w:rsidRDefault="00EC63CE" w:rsidP="00EC63CE">
    <w:pPr>
      <w:pStyle w:val="Header"/>
      <w:jc w:val="center"/>
      <w:rPr>
        <w:b/>
        <w:bCs/>
        <w:color w:val="800000"/>
        <w:sz w:val="36"/>
        <w:szCs w:val="36"/>
        <w:u w:color="800000"/>
      </w:rPr>
    </w:pPr>
    <w:r>
      <w:rPr>
        <w:b/>
        <w:bCs/>
        <w:color w:val="800000"/>
        <w:sz w:val="36"/>
        <w:szCs w:val="36"/>
        <w:u w:color="800000"/>
      </w:rPr>
      <w:t>NAVAN ROAD COMMUNITY COUNCIL</w:t>
    </w:r>
  </w:p>
  <w:p w14:paraId="7033210F" w14:textId="77777777" w:rsidR="00EC63CE" w:rsidRPr="00C74BC3" w:rsidRDefault="00C74BC3" w:rsidP="00EC63CE">
    <w:pPr>
      <w:pStyle w:val="Header"/>
      <w:rPr>
        <w:b/>
        <w:bCs/>
        <w:color w:val="800000"/>
        <w:sz w:val="18"/>
        <w:szCs w:val="18"/>
        <w:u w:color="800000"/>
      </w:rPr>
    </w:pPr>
    <w:r>
      <w:rPr>
        <w:b/>
        <w:bCs/>
        <w:color w:val="800000"/>
        <w:sz w:val="32"/>
        <w:szCs w:val="32"/>
        <w:u w:color="800000"/>
      </w:rPr>
      <w:tab/>
    </w:r>
    <w:hyperlink r:id="rId1" w:history="1">
      <w:r w:rsidRPr="008A67A6">
        <w:rPr>
          <w:rStyle w:val="Hyperlink"/>
          <w:b/>
          <w:bCs/>
          <w:sz w:val="18"/>
          <w:szCs w:val="18"/>
        </w:rPr>
        <w:t>www.navanroad.com</w:t>
      </w:r>
    </w:hyperlink>
    <w:r>
      <w:rPr>
        <w:b/>
        <w:bCs/>
        <w:color w:val="800000"/>
        <w:sz w:val="18"/>
        <w:szCs w:val="18"/>
        <w:u w:color="800000"/>
      </w:rPr>
      <w:t xml:space="preserve">                   navanroadcc@gmail.com</w:t>
    </w:r>
  </w:p>
  <w:p w14:paraId="7488306F" w14:textId="77777777" w:rsidR="00C74BC3" w:rsidRDefault="00C74BC3" w:rsidP="00EC63CE">
    <w:pPr>
      <w:pStyle w:val="Header"/>
      <w:rPr>
        <w:b/>
        <w:bCs/>
        <w:color w:val="800000"/>
        <w:sz w:val="32"/>
        <w:szCs w:val="32"/>
        <w:u w:color="800000"/>
      </w:rPr>
    </w:pPr>
  </w:p>
  <w:p w14:paraId="27B7196C" w14:textId="77777777" w:rsidR="00EC63CE" w:rsidRDefault="00EC63CE" w:rsidP="00EC63CE">
    <w:pPr>
      <w:pStyle w:val="HeaderFooter"/>
      <w:rPr>
        <w:sz w:val="16"/>
        <w:szCs w:val="16"/>
        <w:u w:color="000000"/>
      </w:rPr>
    </w:pPr>
    <w:r>
      <w:rPr>
        <w:sz w:val="16"/>
        <w:szCs w:val="16"/>
      </w:rPr>
      <w:t xml:space="preserve">Chairperson:   </w:t>
    </w:r>
    <w:r>
      <w:rPr>
        <w:sz w:val="16"/>
        <w:szCs w:val="16"/>
      </w:rPr>
      <w:tab/>
      <w:t xml:space="preserve">                                                                                                                </w:t>
    </w:r>
    <w:r w:rsidR="00C74BC3">
      <w:rPr>
        <w:sz w:val="16"/>
        <w:szCs w:val="16"/>
        <w:lang w:val="en-GB"/>
      </w:rPr>
      <w:t>Treasurer:</w:t>
    </w:r>
  </w:p>
  <w:p w14:paraId="36570AE5" w14:textId="77777777" w:rsidR="00EC63CE" w:rsidRDefault="00EC63CE" w:rsidP="00EC63CE">
    <w:pPr>
      <w:pStyle w:val="HeaderFooter"/>
      <w:rPr>
        <w:sz w:val="16"/>
        <w:szCs w:val="16"/>
      </w:rPr>
    </w:pPr>
    <w:r>
      <w:rPr>
        <w:sz w:val="16"/>
        <w:szCs w:val="16"/>
        <w:lang w:val="en-US"/>
      </w:rPr>
      <w:t xml:space="preserve">Patricia Dunleavy, </w:t>
    </w:r>
    <w:r>
      <w:rPr>
        <w:sz w:val="16"/>
        <w:szCs w:val="16"/>
        <w:lang w:val="en-US"/>
      </w:rPr>
      <w:tab/>
      <w:t xml:space="preserve">                                                                                                                </w:t>
    </w:r>
    <w:r w:rsidR="00C74BC3">
      <w:rPr>
        <w:sz w:val="16"/>
        <w:szCs w:val="16"/>
        <w:lang w:val="en-GB"/>
      </w:rPr>
      <w:t>Colette Timmons</w:t>
    </w:r>
  </w:p>
  <w:p w14:paraId="4449B1AF" w14:textId="77777777" w:rsidR="00EC63CE" w:rsidRDefault="00EC63CE" w:rsidP="00E0568A">
    <w:pPr>
      <w:pStyle w:val="HeaderFooter"/>
      <w:jc w:val="both"/>
      <w:rPr>
        <w:sz w:val="16"/>
        <w:szCs w:val="16"/>
      </w:rPr>
    </w:pPr>
    <w:r>
      <w:rPr>
        <w:sz w:val="16"/>
        <w:szCs w:val="16"/>
      </w:rPr>
      <w:t xml:space="preserve">Glendhu Park, </w:t>
    </w:r>
    <w:r>
      <w:rPr>
        <w:sz w:val="16"/>
        <w:szCs w:val="16"/>
      </w:rPr>
      <w:tab/>
      <w:t xml:space="preserve">                                                                                                      </w:t>
    </w:r>
    <w:r w:rsidR="00C74BC3">
      <w:rPr>
        <w:sz w:val="16"/>
        <w:szCs w:val="16"/>
        <w:lang w:val="en-GB"/>
      </w:rPr>
      <w:t>Park Road,</w:t>
    </w:r>
  </w:p>
  <w:p w14:paraId="5A324CC8" w14:textId="77777777" w:rsidR="00EC63CE" w:rsidRDefault="00EC63CE" w:rsidP="00EC63CE">
    <w:pPr>
      <w:pStyle w:val="HeaderFooter"/>
    </w:pPr>
    <w:r>
      <w:rPr>
        <w:sz w:val="16"/>
        <w:szCs w:val="16"/>
      </w:rPr>
      <w:tab/>
    </w:r>
  </w:p>
  <w:p w14:paraId="56B87610" w14:textId="77777777" w:rsidR="00EC63CE" w:rsidRDefault="00EC63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663265" w14:textId="77777777" w:rsidR="00E0568A" w:rsidRDefault="00E056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8731E1"/>
    <w:multiLevelType w:val="hybridMultilevel"/>
    <w:tmpl w:val="9E025F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BC3"/>
    <w:rsid w:val="000A0847"/>
    <w:rsid w:val="002A4FA0"/>
    <w:rsid w:val="0053120F"/>
    <w:rsid w:val="005444F1"/>
    <w:rsid w:val="006B7ED3"/>
    <w:rsid w:val="00A40DDF"/>
    <w:rsid w:val="00B67264"/>
    <w:rsid w:val="00B92F01"/>
    <w:rsid w:val="00C74BC3"/>
    <w:rsid w:val="00C9102A"/>
    <w:rsid w:val="00DC4C90"/>
    <w:rsid w:val="00E0568A"/>
    <w:rsid w:val="00E277B2"/>
    <w:rsid w:val="00EC63CE"/>
    <w:rsid w:val="00ED4C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9559DDD"/>
  <w15:chartTrackingRefBased/>
  <w15:docId w15:val="{150E75B7-2F14-4D42-9754-73E6FD7C6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9102A"/>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C63CE"/>
    <w:pPr>
      <w:tabs>
        <w:tab w:val="center" w:pos="4680"/>
        <w:tab w:val="right" w:pos="9360"/>
      </w:tabs>
    </w:pPr>
  </w:style>
  <w:style w:type="character" w:customStyle="1" w:styleId="HeaderChar">
    <w:name w:val="Header Char"/>
    <w:basedOn w:val="DefaultParagraphFont"/>
    <w:link w:val="Header"/>
    <w:uiPriority w:val="99"/>
    <w:rsid w:val="00EC63CE"/>
  </w:style>
  <w:style w:type="paragraph" w:styleId="Footer">
    <w:name w:val="footer"/>
    <w:basedOn w:val="Normal"/>
    <w:link w:val="FooterChar"/>
    <w:uiPriority w:val="99"/>
    <w:unhideWhenUsed/>
    <w:rsid w:val="00EC63CE"/>
    <w:pPr>
      <w:tabs>
        <w:tab w:val="center" w:pos="4680"/>
        <w:tab w:val="right" w:pos="9360"/>
      </w:tabs>
    </w:pPr>
  </w:style>
  <w:style w:type="character" w:customStyle="1" w:styleId="FooterChar">
    <w:name w:val="Footer Char"/>
    <w:basedOn w:val="DefaultParagraphFont"/>
    <w:link w:val="Footer"/>
    <w:uiPriority w:val="99"/>
    <w:rsid w:val="00EC63CE"/>
  </w:style>
  <w:style w:type="paragraph" w:customStyle="1" w:styleId="HeaderFooter">
    <w:name w:val="Header &amp; Footer"/>
    <w:rsid w:val="00EC63CE"/>
    <w:pPr>
      <w:pBdr>
        <w:top w:val="nil"/>
        <w:left w:val="nil"/>
        <w:bottom w:val="nil"/>
        <w:right w:val="nil"/>
        <w:between w:val="nil"/>
        <w:bar w:val="nil"/>
      </w:pBdr>
      <w:tabs>
        <w:tab w:val="right" w:pos="9360"/>
      </w:tabs>
    </w:pPr>
    <w:rPr>
      <w:rFonts w:ascii="Helvetica" w:eastAsia="Arial Unicode MS" w:hAnsi="Helvetica" w:cs="Arial Unicode MS"/>
      <w:color w:val="000000"/>
      <w:sz w:val="20"/>
      <w:szCs w:val="20"/>
      <w:bdr w:val="nil"/>
      <w:lang w:val="de-DE" w:eastAsia="en-GB"/>
    </w:rPr>
  </w:style>
  <w:style w:type="character" w:styleId="Hyperlink">
    <w:name w:val="Hyperlink"/>
    <w:basedOn w:val="DefaultParagraphFont"/>
    <w:uiPriority w:val="99"/>
    <w:unhideWhenUsed/>
    <w:rsid w:val="00C74BC3"/>
    <w:rPr>
      <w:color w:val="0563C1" w:themeColor="hyperlink"/>
      <w:u w:val="single"/>
    </w:rPr>
  </w:style>
  <w:style w:type="character" w:styleId="UnresolvedMention">
    <w:name w:val="Unresolved Mention"/>
    <w:basedOn w:val="DefaultParagraphFont"/>
    <w:uiPriority w:val="99"/>
    <w:semiHidden/>
    <w:unhideWhenUsed/>
    <w:rsid w:val="00C74BC3"/>
    <w:rPr>
      <w:color w:val="605E5C"/>
      <w:shd w:val="clear" w:color="auto" w:fill="E1DFDD"/>
    </w:rPr>
  </w:style>
  <w:style w:type="paragraph" w:customStyle="1" w:styleId="xmsonormal">
    <w:name w:val="x_msonormal"/>
    <w:basedOn w:val="Normal"/>
    <w:rsid w:val="00C9102A"/>
    <w:pPr>
      <w:spacing w:before="100" w:beforeAutospacing="1" w:after="100" w:afterAutospacing="1"/>
    </w:pPr>
  </w:style>
  <w:style w:type="paragraph" w:styleId="ListParagraph">
    <w:name w:val="List Paragraph"/>
    <w:basedOn w:val="Normal"/>
    <w:uiPriority w:val="34"/>
    <w:qFormat/>
    <w:rsid w:val="00C9102A"/>
    <w:pPr>
      <w:spacing w:after="160" w:line="259"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hyperlink" Target="http://www.navanroad.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cbookpro/Library/Containers/com.microsoft.Word/Data/Desktop/NRCC%20Headed%20Pap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NRCC Headed Paper.dotx</Template>
  <TotalTime>4</TotalTime>
  <Pages>5</Pages>
  <Words>1655</Words>
  <Characters>9439</Characters>
  <Application>Microsoft Office Word</Application>
  <DocSecurity>0</DocSecurity>
  <Lines>78</Lines>
  <Paragraphs>22</Paragraphs>
  <ScaleCrop>false</ScaleCrop>
  <Company/>
  <LinksUpToDate>false</LinksUpToDate>
  <CharactersWithSpaces>11072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Dunleavy</dc:creator>
  <cp:keywords/>
  <dc:description/>
  <cp:lastModifiedBy>Patricia Dunleavy</cp:lastModifiedBy>
  <cp:revision>4</cp:revision>
  <dcterms:created xsi:type="dcterms:W3CDTF">2019-04-24T18:57:00Z</dcterms:created>
  <dcterms:modified xsi:type="dcterms:W3CDTF">2019-04-24T19:13:00Z</dcterms:modified>
</cp:coreProperties>
</file>